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300"/>
        <w:tblW w:w="10314" w:type="dxa"/>
        <w:tblLook w:val="04A0" w:firstRow="1" w:lastRow="0" w:firstColumn="1" w:lastColumn="0" w:noHBand="0" w:noVBand="1"/>
      </w:tblPr>
      <w:tblGrid>
        <w:gridCol w:w="1200"/>
        <w:gridCol w:w="9114"/>
      </w:tblGrid>
      <w:tr w:rsidR="000204BF" w:rsidRPr="00246A7D" w14:paraId="7211BB6F" w14:textId="77777777" w:rsidTr="00246A7D">
        <w:trPr>
          <w:trHeight w:val="20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45585" w14:textId="04F358A9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</w:p>
        </w:tc>
      </w:tr>
      <w:tr w:rsidR="000204BF" w:rsidRPr="00246A7D" w14:paraId="4D66FA99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5095A6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9D2C1" w14:textId="77777777" w:rsidR="000204BF" w:rsidRPr="00246A7D" w:rsidRDefault="000204BF" w:rsidP="00C7388F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 xml:space="preserve">                货物需求一览表及技术规格</w:t>
            </w:r>
          </w:p>
        </w:tc>
      </w:tr>
      <w:tr w:rsidR="000204BF" w:rsidRPr="00246A7D" w14:paraId="47CDE194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A89A2D" w14:textId="35D5D332" w:rsidR="000204BF" w:rsidRPr="00246A7D" w:rsidRDefault="00246A7D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2F549E" w14:textId="33F1B199" w:rsidR="000204BF" w:rsidRPr="00246A7D" w:rsidRDefault="00C7388F" w:rsidP="00C7388F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高端全身</w:t>
            </w:r>
            <w:r w:rsidR="000204BF"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彩色多普勒超声波诊断仪</w:t>
            </w:r>
          </w:p>
        </w:tc>
      </w:tr>
      <w:tr w:rsidR="000204BF" w:rsidRPr="00246A7D" w14:paraId="69F4E77C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53D3BE" w14:textId="05C01450" w:rsidR="000204BF" w:rsidRPr="00246A7D" w:rsidRDefault="00246A7D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EE5DB" w14:textId="59FEA98A" w:rsidR="000204BF" w:rsidRPr="00246A7D" w:rsidRDefault="000204BF" w:rsidP="00246A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数量</w:t>
            </w:r>
          </w:p>
        </w:tc>
      </w:tr>
      <w:tr w:rsidR="000204BF" w:rsidRPr="00246A7D" w14:paraId="7A9C01A4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6173A9" w14:textId="5E1D4929" w:rsidR="000204BF" w:rsidRPr="00246A7D" w:rsidRDefault="00246A7D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EFEA5" w14:textId="19BAF8E3" w:rsidR="000204BF" w:rsidRPr="00246A7D" w:rsidRDefault="00C7388F" w:rsidP="00246A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整体要求：提供厂家最新高端产品并且为最新版本</w:t>
            </w:r>
          </w:p>
        </w:tc>
      </w:tr>
      <w:tr w:rsidR="000204BF" w:rsidRPr="00246A7D" w14:paraId="2614B224" w14:textId="77777777" w:rsidTr="00246A7D">
        <w:trPr>
          <w:trHeight w:val="20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F7DA9A" w14:textId="42975C11" w:rsidR="000204BF" w:rsidRPr="00246A7D" w:rsidRDefault="00246A7D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A20AF" w14:textId="77777777" w:rsidR="000204BF" w:rsidRPr="00246A7D" w:rsidRDefault="000204BF" w:rsidP="00C7388F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设备用途及说明：</w:t>
            </w:r>
          </w:p>
        </w:tc>
      </w:tr>
      <w:tr w:rsidR="000204BF" w:rsidRPr="00246A7D" w14:paraId="610C3939" w14:textId="77777777" w:rsidTr="00246A7D">
        <w:trPr>
          <w:trHeight w:val="2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2DD62" w14:textId="77777777" w:rsidR="000204BF" w:rsidRPr="00246A7D" w:rsidRDefault="000204BF" w:rsidP="00517E72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F3A4F6" w14:textId="5A371AF0" w:rsidR="000204BF" w:rsidRPr="00246A7D" w:rsidRDefault="000204BF" w:rsidP="00517E72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高端全身应用型彩色多普勒超声波诊断系统，主要用于腹部、心脏、妇产、泌尿、浅表小器官与血管、儿科、肌骨神经、介入诊疗、高端体检及临床学术研究。</w:t>
            </w:r>
          </w:p>
        </w:tc>
      </w:tr>
      <w:tr w:rsidR="000204BF" w:rsidRPr="00246A7D" w14:paraId="75C0E767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FC37F8" w14:textId="62F4877D" w:rsidR="000204BF" w:rsidRPr="00246A7D" w:rsidRDefault="00246A7D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BED06" w14:textId="77777777" w:rsidR="000204BF" w:rsidRPr="00246A7D" w:rsidRDefault="000204BF" w:rsidP="00C7388F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主要规格及系统概述</w:t>
            </w:r>
          </w:p>
        </w:tc>
      </w:tr>
      <w:tr w:rsidR="000204BF" w:rsidRPr="00246A7D" w14:paraId="60DE475E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7A4DA9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5.1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20DF4" w14:textId="77777777" w:rsidR="000204BF" w:rsidRPr="00246A7D" w:rsidRDefault="000204BF" w:rsidP="00C7388F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主机系统性能概括：</w:t>
            </w:r>
          </w:p>
        </w:tc>
      </w:tr>
      <w:tr w:rsidR="000204BF" w:rsidRPr="00246A7D" w14:paraId="74671620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64D968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5.1.1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55914" w14:textId="330F35FF" w:rsidR="000204BF" w:rsidRPr="00246A7D" w:rsidRDefault="000204BF" w:rsidP="00246A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≥23.8英寸宽屏高分辨率监视器，具备万向关节臂设计，可实现上下左右前后任意方位调节，可前后折叠</w:t>
            </w:r>
          </w:p>
        </w:tc>
      </w:tr>
      <w:tr w:rsidR="000204BF" w:rsidRPr="00246A7D" w14:paraId="5D18B8FB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C8BCDE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5.1.2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25235" w14:textId="77777777" w:rsidR="000204BF" w:rsidRPr="00246A7D" w:rsidRDefault="000204BF" w:rsidP="00C7388F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液晶触摸屏≥12.1英寸，支持界面编辑及滑动翻页功能</w:t>
            </w:r>
          </w:p>
        </w:tc>
      </w:tr>
      <w:tr w:rsidR="000204BF" w:rsidRPr="00246A7D" w14:paraId="6741C9F9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7D6D99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5.1.3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23617" w14:textId="34EAE991" w:rsidR="000204BF" w:rsidRPr="00246A7D" w:rsidRDefault="000204BF" w:rsidP="00246A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操作面板支持调节高度、前后左右位置及旋转，支持抽拉式</w:t>
            </w:r>
            <w:proofErr w:type="gramStart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式</w:t>
            </w:r>
            <w:proofErr w:type="gramEnd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键盘</w:t>
            </w:r>
          </w:p>
        </w:tc>
      </w:tr>
      <w:tr w:rsidR="000204BF" w:rsidRPr="00246A7D" w14:paraId="2E752763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EE4972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5.1.4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847B26" w14:textId="77777777" w:rsidR="000204BF" w:rsidRPr="00246A7D" w:rsidRDefault="000204BF" w:rsidP="00C7388F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原始数据储存，可对回放图像进行多种参数调节</w:t>
            </w:r>
          </w:p>
        </w:tc>
      </w:tr>
      <w:tr w:rsidR="000204BF" w:rsidRPr="00246A7D" w14:paraId="16AAC4B7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4DED9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5.1.5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961B87" w14:textId="699734B3" w:rsidR="000204BF" w:rsidRPr="00246A7D" w:rsidRDefault="000204BF" w:rsidP="00246A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采用全域聚焦成像技术，图像无聚焦点或聚焦带</w:t>
            </w:r>
          </w:p>
        </w:tc>
      </w:tr>
      <w:tr w:rsidR="000204BF" w:rsidRPr="00246A7D" w14:paraId="58CFEAAA" w14:textId="77777777" w:rsidTr="00246A7D">
        <w:trPr>
          <w:trHeight w:val="405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495C93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5.1.6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140CF" w14:textId="77777777" w:rsidR="000204BF" w:rsidRPr="00246A7D" w:rsidRDefault="000204BF" w:rsidP="00C7388F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智能像素优化技术：提高图像整体空间分辨率、对比分辨率和信噪比，可调节开关。</w:t>
            </w:r>
          </w:p>
        </w:tc>
      </w:tr>
      <w:tr w:rsidR="000204BF" w:rsidRPr="00246A7D" w14:paraId="365CA910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6A4EB4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5.1.7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5A2C26" w14:textId="68CDB8A7" w:rsidR="000204BF" w:rsidRPr="00246A7D" w:rsidRDefault="000204BF" w:rsidP="00246A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耦合剂加热装置，温度可调</w:t>
            </w:r>
          </w:p>
        </w:tc>
      </w:tr>
      <w:tr w:rsidR="000204BF" w:rsidRPr="00246A7D" w14:paraId="662DEE25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CE9D03" w14:textId="4217D9F3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5.1.8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6A3988" w14:textId="3731C1A6" w:rsidR="000204BF" w:rsidRPr="00246A7D" w:rsidRDefault="000204BF" w:rsidP="00246A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智能互联功能：超声主机可与手机或平板电脑等移动终端相连接，使用移动设备代替面板及触摸屏按键完成冻结、检查模式切换、测量、拍照片等操作</w:t>
            </w:r>
          </w:p>
        </w:tc>
      </w:tr>
      <w:tr w:rsidR="000204BF" w:rsidRPr="00246A7D" w14:paraId="54585F27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15F62F" w14:textId="281119F1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5.1.9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21C66" w14:textId="0ADED520" w:rsidR="000204BF" w:rsidRPr="00246A7D" w:rsidRDefault="000204BF" w:rsidP="00246A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影像互联功能：超声主机可与手机或平板电脑等移动终端相连接，由移动端所拍摄的图片可</w:t>
            </w:r>
            <w:proofErr w:type="gramStart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瞬时上</w:t>
            </w:r>
            <w:proofErr w:type="gramEnd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传至超声设备，单幅显示或与超声、超声动态图像同屏对照显示</w:t>
            </w:r>
          </w:p>
        </w:tc>
      </w:tr>
      <w:tr w:rsidR="000204BF" w:rsidRPr="00246A7D" w14:paraId="761CAE20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A169BA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5.2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61E1B4" w14:textId="77777777" w:rsidR="000204BF" w:rsidRPr="00246A7D" w:rsidRDefault="000204BF" w:rsidP="00C7388F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proofErr w:type="gramStart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二维灰阶</w:t>
            </w:r>
            <w:proofErr w:type="gramEnd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成像单元</w:t>
            </w:r>
          </w:p>
        </w:tc>
      </w:tr>
      <w:tr w:rsidR="000204BF" w:rsidRPr="00246A7D" w14:paraId="1A8BD950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50E5A7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5.2.1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72463" w14:textId="21A2DB9B" w:rsidR="000204BF" w:rsidRPr="00246A7D" w:rsidRDefault="000204BF" w:rsidP="00246A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宽频可变频成像技术：灰阶、谐波、彩色、频谱支持独立变频，具体中心频率数值可视可调</w:t>
            </w:r>
          </w:p>
        </w:tc>
      </w:tr>
      <w:tr w:rsidR="000204BF" w:rsidRPr="00246A7D" w14:paraId="4938E8D2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1C8265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5.2.2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C3163D" w14:textId="77777777" w:rsidR="000204BF" w:rsidRPr="00246A7D" w:rsidRDefault="000204BF" w:rsidP="00C7388F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斑点噪声抑制技术：支持所有探头，多级可调（并有专门妇产科、和肌骨专用选项），支持3D/4D、CFM/PDI、</w:t>
            </w:r>
            <w:proofErr w:type="gramStart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宽景成像</w:t>
            </w:r>
            <w:proofErr w:type="gramEnd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、造影成像等技术</w:t>
            </w:r>
          </w:p>
        </w:tc>
      </w:tr>
      <w:tr w:rsidR="000204BF" w:rsidRPr="00246A7D" w14:paraId="6F4AF01F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4895C9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5.2.3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7DD38" w14:textId="77777777" w:rsidR="009859B7" w:rsidRPr="00246A7D" w:rsidRDefault="000204BF" w:rsidP="00C7388F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空间复合成像：</w:t>
            </w:r>
          </w:p>
          <w:p w14:paraId="5B0EE1D9" w14:textId="77777777" w:rsidR="00246A7D" w:rsidRDefault="009859B7" w:rsidP="00246A7D">
            <w:pPr>
              <w:widowControl/>
              <w:jc w:val="left"/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  <w:t>1）支持所有</w:t>
            </w:r>
            <w:proofErr w:type="gramStart"/>
            <w:r w:rsidRPr="00246A7D"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  <w:t>凸</w:t>
            </w:r>
            <w:proofErr w:type="gramEnd"/>
            <w:r w:rsidRPr="00246A7D"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  <w:t>阵、线阵及容积探头，具有</w:t>
            </w:r>
            <w:proofErr w:type="gramStart"/>
            <w:r w:rsidRPr="00246A7D"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  <w:t>帧</w:t>
            </w:r>
            <w:proofErr w:type="gramEnd"/>
            <w:r w:rsidRPr="00246A7D"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  <w:t>平均、帧速率等多种可调节参数</w:t>
            </w:r>
          </w:p>
          <w:p w14:paraId="26A6FD2A" w14:textId="11081FA9" w:rsidR="000204BF" w:rsidRPr="00246A7D" w:rsidRDefault="009859B7" w:rsidP="00246A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  <w:t>2）具有最大、平均、混合、运动校正四种复合模式，模式中具有三档开角可调节</w:t>
            </w:r>
          </w:p>
        </w:tc>
      </w:tr>
      <w:tr w:rsidR="000204BF" w:rsidRPr="00246A7D" w14:paraId="016E29A5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3304A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5.2.4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073FA" w14:textId="77777777" w:rsidR="000204BF" w:rsidRPr="00246A7D" w:rsidRDefault="000204BF" w:rsidP="00C7388F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组织谐波成像：可用于全部成像探头，频率可视可调，中心频率数值可显示</w:t>
            </w:r>
          </w:p>
        </w:tc>
      </w:tr>
      <w:tr w:rsidR="000204BF" w:rsidRPr="00246A7D" w14:paraId="63A5F62D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06106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5.2.5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72B54" w14:textId="7FB34093" w:rsidR="000204BF" w:rsidRPr="00246A7D" w:rsidRDefault="000204BF" w:rsidP="00246A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proofErr w:type="gramStart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组织声</w:t>
            </w:r>
            <w:proofErr w:type="gramEnd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束矫正技术：适用于所有</w:t>
            </w:r>
            <w:proofErr w:type="gramStart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凸阵及</w:t>
            </w:r>
            <w:proofErr w:type="gramEnd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线阵探头，≥7级可调，可显示具体数值</w:t>
            </w:r>
          </w:p>
        </w:tc>
      </w:tr>
      <w:tr w:rsidR="000204BF" w:rsidRPr="00246A7D" w14:paraId="1C425C53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E2132E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5.2.6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06CF10" w14:textId="77777777" w:rsidR="000204BF" w:rsidRPr="00246A7D" w:rsidRDefault="000204BF" w:rsidP="00C7388F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proofErr w:type="gramStart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宽景成像</w:t>
            </w:r>
            <w:proofErr w:type="gramEnd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：扫描长度≥91cm，支持所有成像探头，可与空间复合成像功能联合使用，自动检测扫描方向，支持旋转及测量</w:t>
            </w:r>
          </w:p>
        </w:tc>
      </w:tr>
      <w:tr w:rsidR="000204BF" w:rsidRPr="00246A7D" w14:paraId="49DB9470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DCA8E1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5.3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79995" w14:textId="77777777" w:rsidR="000204BF" w:rsidRPr="00246A7D" w:rsidRDefault="000204BF" w:rsidP="00C7388F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先进成像技术</w:t>
            </w:r>
          </w:p>
        </w:tc>
      </w:tr>
      <w:tr w:rsidR="000204BF" w:rsidRPr="00246A7D" w14:paraId="4A133C87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DA6615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5.3.1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ADB7D" w14:textId="77777777" w:rsidR="000204BF" w:rsidRPr="00246A7D" w:rsidRDefault="000204BF" w:rsidP="00C7388F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血管内中膜自动测量技术：可测量血管前、后壁内中膜厚度，并给予最大值、平均值及所测范围</w:t>
            </w:r>
          </w:p>
        </w:tc>
      </w:tr>
      <w:tr w:rsidR="000204BF" w:rsidRPr="00246A7D" w14:paraId="4A34728C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5D305" w14:textId="31A5EE3B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5.3.2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D47B2" w14:textId="77777777" w:rsidR="000204BF" w:rsidRPr="00246A7D" w:rsidRDefault="000204BF" w:rsidP="00C7388F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proofErr w:type="gramStart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灰阶血流</w:t>
            </w:r>
            <w:proofErr w:type="gramEnd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成像技术</w:t>
            </w:r>
          </w:p>
        </w:tc>
      </w:tr>
      <w:tr w:rsidR="000204BF" w:rsidRPr="00246A7D" w14:paraId="10A8C48B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1B3A80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5.3.2.1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031F2" w14:textId="77777777" w:rsidR="000204BF" w:rsidRPr="00246A7D" w:rsidRDefault="000204BF" w:rsidP="00C7388F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非多普勒成像原理，真实反应血管内血流状态</w:t>
            </w:r>
          </w:p>
        </w:tc>
      </w:tr>
      <w:tr w:rsidR="000204BF" w:rsidRPr="00246A7D" w14:paraId="17EBD1F6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88C1BE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5.3.2.2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A7D672B" w14:textId="1AC151B9" w:rsidR="000204BF" w:rsidRPr="00246A7D" w:rsidRDefault="000204BF" w:rsidP="00246A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无取样框、</w:t>
            </w:r>
            <w:proofErr w:type="gramStart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无角度</w:t>
            </w:r>
            <w:proofErr w:type="gramEnd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依赖，清晰显示血流动力学状态</w:t>
            </w:r>
          </w:p>
        </w:tc>
      </w:tr>
      <w:tr w:rsidR="000204BF" w:rsidRPr="00246A7D" w14:paraId="19FCF653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E28F13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5.3.2.3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7BB66" w14:textId="0568E586" w:rsidR="000204BF" w:rsidRPr="00246A7D" w:rsidRDefault="000204BF" w:rsidP="00246A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具有捕捉模式，把多帧图像累积到一起，按血流灌注先后顺序动态呈现血管的空间分布状态</w:t>
            </w:r>
          </w:p>
        </w:tc>
      </w:tr>
      <w:tr w:rsidR="000204BF" w:rsidRPr="00246A7D" w14:paraId="4C253274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827F75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5.3.2.4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072E9" w14:textId="77777777" w:rsidR="000204BF" w:rsidRPr="00246A7D" w:rsidRDefault="000204BF" w:rsidP="00C7388F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可去掉血</w:t>
            </w:r>
            <w:proofErr w:type="gramStart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流周围</w:t>
            </w:r>
            <w:proofErr w:type="gramEnd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组织回声背景，单独显示血流；也可支持组织+血流双幅显示或叠加显示的方式</w:t>
            </w:r>
          </w:p>
        </w:tc>
      </w:tr>
      <w:tr w:rsidR="000204BF" w:rsidRPr="00246A7D" w14:paraId="2E389EC5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D75DD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lastRenderedPageBreak/>
              <w:t>5.3.2.5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F8471" w14:textId="243A0BD1" w:rsidR="000204BF" w:rsidRPr="00246A7D" w:rsidRDefault="000204BF" w:rsidP="00246A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支持</w:t>
            </w:r>
            <w:proofErr w:type="gramStart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凸</w:t>
            </w:r>
            <w:proofErr w:type="gramEnd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阵/高频</w:t>
            </w:r>
            <w:proofErr w:type="gramStart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凸</w:t>
            </w:r>
            <w:proofErr w:type="gramEnd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阵、小微凸、线阵/高频线阵、面阵、相控阵及介入探头等</w:t>
            </w:r>
          </w:p>
        </w:tc>
      </w:tr>
      <w:tr w:rsidR="000204BF" w:rsidRPr="00246A7D" w14:paraId="44AA56BA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2FBC7D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5.3.3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EF358" w14:textId="77777777" w:rsidR="000204BF" w:rsidRPr="00246A7D" w:rsidRDefault="000204BF" w:rsidP="00C7388F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超微细血流成像技术，显示超微细血流及低速血流信号</w:t>
            </w:r>
          </w:p>
        </w:tc>
      </w:tr>
      <w:tr w:rsidR="000204BF" w:rsidRPr="00246A7D" w14:paraId="0FCC47AA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CDFCA7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5.3.3.1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27FC3" w14:textId="77777777" w:rsidR="000204BF" w:rsidRPr="00246A7D" w:rsidRDefault="000204BF" w:rsidP="00C7388F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可支持腹部及小器官应用，支持≥4支线阵探头</w:t>
            </w:r>
          </w:p>
        </w:tc>
      </w:tr>
      <w:tr w:rsidR="000204BF" w:rsidRPr="00246A7D" w14:paraId="2D0F68AA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606D9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5.3.3.2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16E40" w14:textId="61E40500" w:rsidR="000204BF" w:rsidRPr="00246A7D" w:rsidRDefault="000204BF" w:rsidP="00246A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具备多级别背景模式选择，≥7级</w:t>
            </w:r>
          </w:p>
        </w:tc>
      </w:tr>
      <w:tr w:rsidR="000204BF" w:rsidRPr="00246A7D" w14:paraId="113BCB50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2F0C50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5.3.3.3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828A2" w14:textId="03A0B40F" w:rsidR="000204BF" w:rsidRPr="00246A7D" w:rsidRDefault="000204BF" w:rsidP="00246A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支持累积模式，累积级别可调控</w:t>
            </w:r>
          </w:p>
        </w:tc>
      </w:tr>
      <w:tr w:rsidR="000204BF" w:rsidRPr="00246A7D" w14:paraId="0003F6A1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F3644D" w14:textId="36F35F90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5.3.3.4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5BA634" w14:textId="77777777" w:rsidR="000204BF" w:rsidRPr="00246A7D" w:rsidRDefault="000204BF" w:rsidP="00C7388F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支持与B模式同屏对照显示，支持与实时拍摄的情景照片同屏对照显示</w:t>
            </w:r>
          </w:p>
        </w:tc>
      </w:tr>
      <w:tr w:rsidR="000204BF" w:rsidRPr="00246A7D" w14:paraId="6B84699E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193AE2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5.3.3.5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4B303" w14:textId="77777777" w:rsidR="000204BF" w:rsidRPr="00246A7D" w:rsidRDefault="000204BF" w:rsidP="00C7388F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支持立体显示模式</w:t>
            </w:r>
          </w:p>
        </w:tc>
      </w:tr>
      <w:tr w:rsidR="000204BF" w:rsidRPr="00246A7D" w14:paraId="587476A3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D4CDBB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5.3.3.6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E5582C" w14:textId="77777777" w:rsidR="000204BF" w:rsidRPr="00246A7D" w:rsidRDefault="000204BF" w:rsidP="00C7388F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超微细血流成像技术支持在造影模式下使用</w:t>
            </w:r>
          </w:p>
        </w:tc>
      </w:tr>
      <w:tr w:rsidR="000204BF" w:rsidRPr="00246A7D" w14:paraId="308F8B2D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F81F5D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5.3.4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D7E595" w14:textId="77777777" w:rsidR="000204BF" w:rsidRPr="00246A7D" w:rsidRDefault="000204BF" w:rsidP="00C7388F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二维立体血</w:t>
            </w:r>
            <w:proofErr w:type="gramStart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流显示</w:t>
            </w:r>
            <w:proofErr w:type="gramEnd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技术；二维血</w:t>
            </w:r>
            <w:proofErr w:type="gramStart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流显示</w:t>
            </w:r>
            <w:proofErr w:type="gramEnd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达到三维显示效果，给与临床更加直观及敏感的图像。立体程度可调节，可联合超低速血流技术和高穿透技术成像，并可支持测速。</w:t>
            </w:r>
          </w:p>
        </w:tc>
      </w:tr>
      <w:tr w:rsidR="000204BF" w:rsidRPr="00246A7D" w14:paraId="39BB17F8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DDB158B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5.3.5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620F5" w14:textId="77777777" w:rsidR="000204BF" w:rsidRPr="00246A7D" w:rsidRDefault="000204BF" w:rsidP="00C7388F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穿刺针增强显示功能</w:t>
            </w:r>
          </w:p>
        </w:tc>
      </w:tr>
      <w:tr w:rsidR="000204BF" w:rsidRPr="00246A7D" w14:paraId="500DEC80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934B13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5.3.5.1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40AC5" w14:textId="47285BDF" w:rsidR="000204BF" w:rsidRPr="00246A7D" w:rsidRDefault="000204BF" w:rsidP="00246A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可独立调整穿刺针的显示增益，不影响背景图像质量</w:t>
            </w:r>
          </w:p>
        </w:tc>
      </w:tr>
      <w:tr w:rsidR="000204BF" w:rsidRPr="00246A7D" w14:paraId="4B8B925B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36C88A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5.3.5.2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81F09" w14:textId="77777777" w:rsidR="000204BF" w:rsidRPr="00246A7D" w:rsidRDefault="000204BF" w:rsidP="00C7388F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多角度可调，帮助清晰显示穿刺路径，提高穿刺活检及介入治疗操作成功率</w:t>
            </w:r>
          </w:p>
        </w:tc>
      </w:tr>
      <w:tr w:rsidR="000204BF" w:rsidRPr="00246A7D" w14:paraId="48A28697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7A9117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5.3.6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CE5A4" w14:textId="77777777" w:rsidR="000204BF" w:rsidRPr="00246A7D" w:rsidRDefault="000204BF" w:rsidP="00C7388F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智能多普勒技术：能够快速识别血管结构，自动调整彩色取样框位置、角度，调整频谱取样容积和取样角度</w:t>
            </w:r>
          </w:p>
        </w:tc>
      </w:tr>
      <w:tr w:rsidR="000204BF" w:rsidRPr="00246A7D" w14:paraId="4A834B36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1229AC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D564A8" w14:textId="77777777" w:rsidR="000204BF" w:rsidRPr="00246A7D" w:rsidRDefault="000204BF" w:rsidP="00C7388F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高级成像技术</w:t>
            </w:r>
          </w:p>
        </w:tc>
      </w:tr>
      <w:tr w:rsidR="000204BF" w:rsidRPr="00246A7D" w14:paraId="123BBF95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E929B7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5.4.1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215D0" w14:textId="77777777" w:rsidR="000204BF" w:rsidRPr="00246A7D" w:rsidRDefault="000204BF" w:rsidP="00C7388F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造影成像技术</w:t>
            </w:r>
          </w:p>
        </w:tc>
      </w:tr>
      <w:tr w:rsidR="000204BF" w:rsidRPr="00246A7D" w14:paraId="08ACA1A3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3163B7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5.4.1.1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B19E2" w14:textId="77777777" w:rsidR="000204BF" w:rsidRPr="00246A7D" w:rsidRDefault="000204BF" w:rsidP="00C7388F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造影功能支持</w:t>
            </w:r>
            <w:proofErr w:type="gramStart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凸</w:t>
            </w:r>
            <w:proofErr w:type="gramEnd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阵、线阵、相控阵、微凸阵、面阵、腔内、容积探头等</w:t>
            </w:r>
          </w:p>
        </w:tc>
      </w:tr>
      <w:tr w:rsidR="000204BF" w:rsidRPr="00246A7D" w14:paraId="45FF6F1C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C195F9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5.4.1.2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34E4B" w14:textId="77777777" w:rsidR="000204BF" w:rsidRPr="00246A7D" w:rsidRDefault="000204BF" w:rsidP="00C7388F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既有谐波造影，又有基波造影模式，并具备原厂高机械指数造影模式</w:t>
            </w:r>
          </w:p>
        </w:tc>
      </w:tr>
      <w:tr w:rsidR="000204BF" w:rsidRPr="00246A7D" w14:paraId="0B920282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56532B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5.4.1.3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19C32" w14:textId="66A812BD" w:rsidR="000204BF" w:rsidRPr="00246A7D" w:rsidRDefault="000204BF" w:rsidP="00246A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B型图与造影图像实时同屏双幅显示，可带双穿刺引导线，实现同屏双幅投射式测量</w:t>
            </w:r>
          </w:p>
        </w:tc>
      </w:tr>
      <w:tr w:rsidR="000204BF" w:rsidRPr="00246A7D" w14:paraId="3A04D3A4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76EE9E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5.4.1.4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AD28D9" w14:textId="72594B3B" w:rsidR="000204BF" w:rsidRPr="00246A7D" w:rsidRDefault="000204BF" w:rsidP="00246A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支持造影剂二次注射，有2个独立造影计时器</w:t>
            </w:r>
          </w:p>
        </w:tc>
      </w:tr>
      <w:tr w:rsidR="000204BF" w:rsidRPr="00246A7D" w14:paraId="36888975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380701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5.1.1.5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7195B2" w14:textId="77777777" w:rsidR="000204BF" w:rsidRPr="00246A7D" w:rsidRDefault="000204BF" w:rsidP="00C7388F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超声造影成像可与CT\MR\PET-CT等图像对照显示</w:t>
            </w:r>
          </w:p>
        </w:tc>
      </w:tr>
      <w:tr w:rsidR="000204BF" w:rsidRPr="00246A7D" w14:paraId="1A7EA7D0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0E2565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5.4.1.6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BD7001" w14:textId="77777777" w:rsidR="000204BF" w:rsidRPr="00246A7D" w:rsidRDefault="000204BF" w:rsidP="00C7388F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具备多种显示模式：单幅、双幅对照、混合模式等</w:t>
            </w:r>
          </w:p>
        </w:tc>
      </w:tr>
      <w:tr w:rsidR="000204BF" w:rsidRPr="00246A7D" w14:paraId="0DC835E9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F89B0D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5.4.1.7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60F5F2" w14:textId="77777777" w:rsidR="000204BF" w:rsidRPr="00246A7D" w:rsidRDefault="000204BF" w:rsidP="00C7388F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具有全套机载一体化TIC时间强度分析软件及后处理功能；可在双幅对照图像上进行TIC时间强度曲线分析，感兴趣区≥8个，可分析项目包括：均方误差、到达时间、曲线下面积、梯度、最大强度等</w:t>
            </w:r>
          </w:p>
        </w:tc>
      </w:tr>
      <w:tr w:rsidR="000204BF" w:rsidRPr="00246A7D" w14:paraId="534C6C06" w14:textId="77777777" w:rsidTr="00246A7D">
        <w:trPr>
          <w:trHeight w:val="20"/>
        </w:trPr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C8DBD3" w14:textId="4CF6294D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5.4.1.8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A5FFA0" w14:textId="58E3C3AF" w:rsidR="000204BF" w:rsidRPr="00246A7D" w:rsidRDefault="000204BF" w:rsidP="00246A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具备参量成像功能；使用不同颜色标记造影剂到达时间，方便观察并比较病灶及组织的造影剂灌注特点</w:t>
            </w:r>
          </w:p>
        </w:tc>
      </w:tr>
      <w:tr w:rsidR="000204BF" w:rsidRPr="00246A7D" w14:paraId="73ABC8D1" w14:textId="77777777" w:rsidTr="00246A7D">
        <w:trPr>
          <w:trHeight w:val="2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90649" w14:textId="77777777" w:rsidR="000204BF" w:rsidRPr="00246A7D" w:rsidRDefault="000204BF" w:rsidP="00C7388F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D2EBC5" w14:textId="77777777" w:rsidR="000204BF" w:rsidRPr="00246A7D" w:rsidRDefault="000204BF" w:rsidP="00C7388F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1）</w:t>
            </w:r>
            <w:r w:rsidRPr="00246A7D"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颜色和时间可自行设置</w:t>
            </w:r>
          </w:p>
        </w:tc>
      </w:tr>
      <w:tr w:rsidR="000204BF" w:rsidRPr="00246A7D" w14:paraId="5F739FAF" w14:textId="77777777" w:rsidTr="00246A7D">
        <w:trPr>
          <w:trHeight w:val="20"/>
        </w:trPr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3FB7B" w14:textId="77777777" w:rsidR="000204BF" w:rsidRPr="00246A7D" w:rsidRDefault="000204BF" w:rsidP="00C7388F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135368" w14:textId="77777777" w:rsidR="000204BF" w:rsidRPr="00246A7D" w:rsidRDefault="000204BF" w:rsidP="00C7388F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2）</w:t>
            </w:r>
            <w:r w:rsidRPr="00246A7D">
              <w:rPr>
                <w:rFonts w:ascii="仿宋" w:eastAsia="仿宋" w:hAnsi="仿宋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支持原始数据功能，同一系列其他机型以原始数据格式存储的动态造影图像也可以导入</w:t>
            </w:r>
            <w:proofErr w:type="gramStart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本设备</w:t>
            </w:r>
            <w:proofErr w:type="gramEnd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做造影参量成像图</w:t>
            </w:r>
          </w:p>
        </w:tc>
      </w:tr>
      <w:tr w:rsidR="000204BF" w:rsidRPr="00246A7D" w14:paraId="293A4D64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C1F3C8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5.4.2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B23F7C" w14:textId="77777777" w:rsidR="000204BF" w:rsidRPr="00246A7D" w:rsidRDefault="000204BF" w:rsidP="00C7388F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应变式弹性成像</w:t>
            </w:r>
          </w:p>
        </w:tc>
      </w:tr>
      <w:tr w:rsidR="000204BF" w:rsidRPr="00246A7D" w14:paraId="108060DF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B7CAE6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5.4.2.1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EF9DA9" w14:textId="77777777" w:rsidR="000204BF" w:rsidRPr="00246A7D" w:rsidRDefault="000204BF" w:rsidP="00C7388F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具备成像</w:t>
            </w:r>
            <w:proofErr w:type="gramStart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质量监控色棒和</w:t>
            </w:r>
            <w:proofErr w:type="gramEnd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操作动作曲线，指导医生操作</w:t>
            </w:r>
          </w:p>
        </w:tc>
      </w:tr>
      <w:tr w:rsidR="000204BF" w:rsidRPr="00246A7D" w14:paraId="2B1F6E26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1103E2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5.4.2.2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CEC9C6" w14:textId="34D70769" w:rsidR="000204BF" w:rsidRPr="00246A7D" w:rsidRDefault="000204BF" w:rsidP="00246A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可支持</w:t>
            </w:r>
            <w:proofErr w:type="gramStart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凸</w:t>
            </w:r>
            <w:proofErr w:type="gramEnd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阵、线阵/超高频线阵、腔内、面阵等探头</w:t>
            </w:r>
          </w:p>
        </w:tc>
      </w:tr>
      <w:tr w:rsidR="000204BF" w:rsidRPr="00246A7D" w14:paraId="02B42C12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D16AA3" w14:textId="77777777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5.4.2.3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F4F051" w14:textId="77777777" w:rsidR="000204BF" w:rsidRPr="00246A7D" w:rsidRDefault="000204BF" w:rsidP="00C7388F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具备弹性量化分析：动态弹性图定量分析，可同屏提供≥8个感兴趣区的硬度值和≥7个感兴趣区与参照区的硬度比</w:t>
            </w:r>
          </w:p>
        </w:tc>
      </w:tr>
      <w:tr w:rsidR="000204BF" w:rsidRPr="00246A7D" w14:paraId="19DBCA4E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D5F137" w14:textId="510E9192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</w:t>
            </w:r>
            <w:r w:rsidR="00C7388F" w:rsidRPr="00246A7D"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3B036" w14:textId="38442422" w:rsidR="000204BF" w:rsidRPr="00246A7D" w:rsidRDefault="000204BF" w:rsidP="00246A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proofErr w:type="gramStart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标配成人</w:t>
            </w:r>
            <w:proofErr w:type="gramEnd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心脏相控阵探头扫描角度≥120°</w:t>
            </w:r>
          </w:p>
        </w:tc>
      </w:tr>
      <w:tr w:rsidR="000204BF" w:rsidRPr="00246A7D" w14:paraId="75A77860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ECDF24" w14:textId="5FF53CFD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</w:t>
            </w:r>
            <w:r w:rsidR="00C7388F" w:rsidRPr="00246A7D"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92E06" w14:textId="292AEFCA" w:rsidR="000204BF" w:rsidRPr="00246A7D" w:rsidRDefault="000204BF" w:rsidP="00246A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支持心肌组织多普勒速度成像，并且在组织多普勒的同时支持解剖 M型和曲线解剖M型</w:t>
            </w:r>
          </w:p>
        </w:tc>
      </w:tr>
      <w:tr w:rsidR="000204BF" w:rsidRPr="00246A7D" w14:paraId="77A708FD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08DF9" w14:textId="2E92885B" w:rsidR="000204BF" w:rsidRPr="00246A7D" w:rsidRDefault="000204BF" w:rsidP="00C7388F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</w:t>
            </w:r>
            <w:r w:rsidR="00C7388F" w:rsidRPr="00246A7D"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352AA" w14:textId="77777777" w:rsidR="000204BF" w:rsidRPr="00246A7D" w:rsidRDefault="000204BF" w:rsidP="00C7388F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智能辅助功能</w:t>
            </w:r>
          </w:p>
        </w:tc>
      </w:tr>
      <w:tr w:rsidR="00180BF5" w:rsidRPr="00246A7D" w14:paraId="41B40FB3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0CBD1" w14:textId="71B33841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</w:t>
            </w:r>
            <w:r w:rsidRPr="00246A7D"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  <w:t>5</w:t>
            </w: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.1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67FF25" w14:textId="38F3D81D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乳腺高效检查工具包：根据回声信号的识别，自动勾勒病灶的边界，提高乳腺检查工作效率及对乳腺病灶的管理和咨询，数据可通过 DICOM SR发送</w:t>
            </w:r>
          </w:p>
        </w:tc>
      </w:tr>
      <w:tr w:rsidR="00180BF5" w:rsidRPr="00246A7D" w14:paraId="3F04A915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CB1707" w14:textId="15780D99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5.4.</w:t>
            </w:r>
            <w:r w:rsidRPr="00246A7D"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  <w:t>5</w:t>
            </w: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.2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F2895" w14:textId="7DB69D42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甲状腺高效检查工具包：根据回声信号的识别，自动勾勒病灶的边界，提高甲状腺检</w:t>
            </w: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lastRenderedPageBreak/>
              <w:t>查</w:t>
            </w:r>
            <w:proofErr w:type="gramStart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超声扫查的</w:t>
            </w:r>
            <w:proofErr w:type="gramEnd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工作 效率，数据可通过DICOM SR发送</w:t>
            </w:r>
          </w:p>
        </w:tc>
      </w:tr>
      <w:tr w:rsidR="00180BF5" w:rsidRPr="00246A7D" w14:paraId="2390A692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D75303" w14:textId="0148631A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lastRenderedPageBreak/>
              <w:t>5.4.</w:t>
            </w:r>
            <w:r w:rsidRPr="00246A7D"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  <w:t>5</w:t>
            </w: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.3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985F66" w14:textId="6F3DDE23" w:rsidR="00180BF5" w:rsidRPr="00246A7D" w:rsidRDefault="00180BF5" w:rsidP="00246A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智能血管检查技术：一键自动识别血管位置、自动启动彩色多普勒功能、自动调整彩色取样框位置、角度，自动启动频谱多普勒、调整频谱取样容积及角度、自动优化频谱并自动测量。</w:t>
            </w:r>
          </w:p>
        </w:tc>
      </w:tr>
      <w:tr w:rsidR="00180BF5" w:rsidRPr="00246A7D" w14:paraId="53B132DB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BC44C9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5.5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A792A2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测量和分析（B型、M型、频谱多普勒、彩色模式）</w:t>
            </w:r>
          </w:p>
        </w:tc>
      </w:tr>
      <w:tr w:rsidR="00180BF5" w:rsidRPr="00246A7D" w14:paraId="455E7F29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F8EBE0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5.5.1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7DD4EE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一般测量</w:t>
            </w:r>
          </w:p>
        </w:tc>
      </w:tr>
      <w:tr w:rsidR="00180BF5" w:rsidRPr="00246A7D" w14:paraId="6C9AD45D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41136C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5.5.2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92F3AC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妇产科测量</w:t>
            </w:r>
          </w:p>
        </w:tc>
      </w:tr>
      <w:tr w:rsidR="00180BF5" w:rsidRPr="00246A7D" w14:paraId="5824FFA4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0F1FFE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5.5.3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4B41B7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心脏功能测量</w:t>
            </w:r>
          </w:p>
        </w:tc>
      </w:tr>
      <w:tr w:rsidR="00180BF5" w:rsidRPr="00246A7D" w14:paraId="620892BC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7021A7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5.5.4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C7CCCC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多普勒血流测量与分析</w:t>
            </w:r>
          </w:p>
        </w:tc>
      </w:tr>
      <w:tr w:rsidR="00180BF5" w:rsidRPr="00246A7D" w14:paraId="36C3D89F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F23453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5.5.5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CE41EC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外周血管测量与分析</w:t>
            </w:r>
          </w:p>
        </w:tc>
      </w:tr>
      <w:tr w:rsidR="00180BF5" w:rsidRPr="00246A7D" w14:paraId="3155256C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5A1618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5.5.6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0E5164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泌尿科测量与分析</w:t>
            </w:r>
          </w:p>
        </w:tc>
      </w:tr>
      <w:tr w:rsidR="00180BF5" w:rsidRPr="00246A7D" w14:paraId="2C69C2F1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896DA3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5.5.7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3FD20A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多普勒频谱自动包络、测量与计算，参数由客户自由选择</w:t>
            </w:r>
          </w:p>
        </w:tc>
      </w:tr>
      <w:tr w:rsidR="00180BF5" w:rsidRPr="00246A7D" w14:paraId="7C28F42A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687462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5.6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45D5D3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图像存储与(电影)回放重现单元</w:t>
            </w:r>
          </w:p>
        </w:tc>
      </w:tr>
      <w:tr w:rsidR="00180BF5" w:rsidRPr="00246A7D" w14:paraId="5C26BD02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2BDA7B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5.7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6977D4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输入/输出信号：HDMI、USB等</w:t>
            </w:r>
          </w:p>
        </w:tc>
      </w:tr>
      <w:tr w:rsidR="00180BF5" w:rsidRPr="00246A7D" w14:paraId="5ADEF6D0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2DCA05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5.8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AC08EB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连通性：医学数字图像和通信DICOM 3.0版接口部件(且可以作为中央服务器远程读取、调入、存储其他彩超图像)，支持压缩和高清DICOM图像传输</w:t>
            </w:r>
          </w:p>
        </w:tc>
      </w:tr>
      <w:tr w:rsidR="00180BF5" w:rsidRPr="00246A7D" w14:paraId="5532432A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AF626E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5.9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5FD9C6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超声图像存档与病案管理系统</w:t>
            </w:r>
          </w:p>
        </w:tc>
      </w:tr>
      <w:tr w:rsidR="00180BF5" w:rsidRPr="00246A7D" w14:paraId="564305CA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4791FB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5.9.1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B80274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固态硬盘容量≥1TB</w:t>
            </w:r>
          </w:p>
        </w:tc>
      </w:tr>
      <w:tr w:rsidR="00180BF5" w:rsidRPr="00246A7D" w14:paraId="0F6F3C4A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41F491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5.9.2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5044E1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一体化</w:t>
            </w:r>
            <w:proofErr w:type="gramStart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剪帖</w:t>
            </w:r>
            <w:proofErr w:type="gramEnd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板：(在屏幕上)可以存储和回放动态及静态图像，图像大小有3种可调；在剪贴板上可以直接进行图像删除、转存或进入病案系统</w:t>
            </w:r>
          </w:p>
        </w:tc>
      </w:tr>
      <w:tr w:rsidR="00180BF5" w:rsidRPr="00246A7D" w14:paraId="41BA5E59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68A079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5.9.3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E127A2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USB一键快速存储功能，只需一个按键一步操作即可把屏幕上的图像存至U盘、移动硬盘或者其它USB装置。USB接口支持U盘或移动硬盘快速存储屏幕上的图像</w:t>
            </w:r>
          </w:p>
        </w:tc>
      </w:tr>
      <w:tr w:rsidR="00180BF5" w:rsidRPr="00246A7D" w14:paraId="0E10008D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5C256C6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5.9.4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87A6A0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超声图像静态、动态存储，原始数据回放重现</w:t>
            </w:r>
          </w:p>
        </w:tc>
      </w:tr>
      <w:tr w:rsidR="00180BF5" w:rsidRPr="00246A7D" w14:paraId="0AA822FE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F1CC16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5.9.5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52F1792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动态图像、静态图像以JPEG或WMV（</w:t>
            </w:r>
            <w:proofErr w:type="spellStart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MPEGVue</w:t>
            </w:r>
            <w:proofErr w:type="spellEnd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）格式直接存储于可移动媒介</w:t>
            </w:r>
          </w:p>
        </w:tc>
      </w:tr>
      <w:tr w:rsidR="00180BF5" w:rsidRPr="00246A7D" w14:paraId="322B447B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5333C7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5.9.6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F63A66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在屏</w:t>
            </w:r>
            <w:proofErr w:type="gramStart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剪帖</w:t>
            </w:r>
            <w:proofErr w:type="gramEnd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板和多画面同屏回放功能，不同检查日期所存的图像可以回放至同一屏幕比较分析</w:t>
            </w:r>
          </w:p>
        </w:tc>
      </w:tr>
      <w:tr w:rsidR="00180BF5" w:rsidRPr="00246A7D" w14:paraId="15185640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EEEBF7" w14:textId="43F0A074" w:rsidR="00180BF5" w:rsidRPr="00246A7D" w:rsidRDefault="00246A7D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DF2EEF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技术参数要求</w:t>
            </w:r>
          </w:p>
        </w:tc>
      </w:tr>
      <w:tr w:rsidR="00180BF5" w:rsidRPr="00246A7D" w14:paraId="24DA62BD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B19D67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6.1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F0758C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系统通用功能：</w:t>
            </w:r>
          </w:p>
        </w:tc>
      </w:tr>
      <w:tr w:rsidR="00180BF5" w:rsidRPr="00246A7D" w14:paraId="5412AD44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90AAF45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6.1.1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9F2D643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监视器≥23.8英寸高分辨率监视器</w:t>
            </w:r>
          </w:p>
        </w:tc>
      </w:tr>
      <w:tr w:rsidR="00180BF5" w:rsidRPr="00246A7D" w14:paraId="4546B495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8DFD3D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6.1.2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3910CF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扫描方式：逐行扫描，高分辨率，全方位关节臂旋转</w:t>
            </w:r>
          </w:p>
        </w:tc>
      </w:tr>
      <w:tr w:rsidR="00180BF5" w:rsidRPr="00246A7D" w14:paraId="1A9BA5CE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8A9ABC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6.1.3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5EF9A3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 xml:space="preserve">探头接口≥4 </w:t>
            </w:r>
            <w:proofErr w:type="gramStart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个</w:t>
            </w:r>
            <w:proofErr w:type="gramEnd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可激活的探头接口（不包括笔式探头接口）均为无针触点式大接口</w:t>
            </w:r>
          </w:p>
        </w:tc>
      </w:tr>
      <w:tr w:rsidR="00180BF5" w:rsidRPr="00246A7D" w14:paraId="5A23CBA7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347D2A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6.2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B2B056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探头规格</w:t>
            </w:r>
          </w:p>
        </w:tc>
      </w:tr>
      <w:tr w:rsidR="00180BF5" w:rsidRPr="00246A7D" w14:paraId="5E06D7BD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489B8A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6.2.1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83B6C1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频率：无针触点式宽频变频探头，所有探头及所有检查模式要有明确的中心频率显示，实现二维、谐波、彩色、多普勒频率独立可调</w:t>
            </w:r>
          </w:p>
        </w:tc>
      </w:tr>
      <w:tr w:rsidR="00180BF5" w:rsidRPr="00246A7D" w14:paraId="46EB3E51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8F4E64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6.2.2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BF3F46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工作频率范围可在1-16MHz之间选择</w:t>
            </w:r>
          </w:p>
        </w:tc>
      </w:tr>
      <w:tr w:rsidR="00180BF5" w:rsidRPr="00246A7D" w14:paraId="734331E5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C273C1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6.2.3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DF9425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阵元：小器官面阵探头阵元数≥1000阵元</w:t>
            </w:r>
          </w:p>
        </w:tc>
      </w:tr>
      <w:tr w:rsidR="00180BF5" w:rsidRPr="00246A7D" w14:paraId="70603144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DE11F4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6.2.4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63AFE8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 xml:space="preserve">穿刺导向：探头可配穿刺导向装置，具备≥3个穿刺角度 </w:t>
            </w:r>
          </w:p>
        </w:tc>
      </w:tr>
      <w:tr w:rsidR="00180BF5" w:rsidRPr="00246A7D" w14:paraId="2594099D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4F03AD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6.2.5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D8501" w14:textId="3026FF3C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单晶体高性能腹部</w:t>
            </w:r>
            <w:proofErr w:type="gramStart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凸</w:t>
            </w:r>
            <w:proofErr w:type="gramEnd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阵探头：超声频率</w:t>
            </w:r>
            <w:r w:rsidRPr="00246A7D"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  <w:t xml:space="preserve">1.0-6.0MHz </w:t>
            </w:r>
          </w:p>
          <w:p w14:paraId="1A9A8410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宽频变频小器官线阵探头：超声频率</w:t>
            </w:r>
            <w:r w:rsidRPr="00246A7D"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  <w:t>2.0-11.0MHz</w:t>
            </w:r>
          </w:p>
          <w:p w14:paraId="334CD4FF" w14:textId="34C90A84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单晶体高性能相控阵探头：超声频率</w:t>
            </w:r>
            <w:r w:rsidRPr="00246A7D"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  <w:t>1.0-5.0MHz，扫描角度≥120°</w:t>
            </w:r>
          </w:p>
        </w:tc>
      </w:tr>
      <w:tr w:rsidR="00180BF5" w:rsidRPr="00246A7D" w14:paraId="1815A20D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136358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6.3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D70CE0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二</w:t>
            </w:r>
            <w:proofErr w:type="gramStart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维灰阶显示</w:t>
            </w:r>
            <w:proofErr w:type="gramEnd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主要参数</w:t>
            </w:r>
          </w:p>
        </w:tc>
      </w:tr>
      <w:tr w:rsidR="00180BF5" w:rsidRPr="00246A7D" w14:paraId="34B6B31A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F69ACD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6.3.1.1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9D6849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proofErr w:type="gramStart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凸</w:t>
            </w:r>
            <w:proofErr w:type="gramEnd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阵探头，18cm深度，全视野，最高线密度下，二维帧频≥58</w:t>
            </w:r>
          </w:p>
        </w:tc>
      </w:tr>
      <w:tr w:rsidR="00180BF5" w:rsidRPr="00246A7D" w14:paraId="132EE002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01CC94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6.3.1.2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122554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proofErr w:type="gramStart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凸</w:t>
            </w:r>
            <w:proofErr w:type="gramEnd"/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阵探头，18cm深度，全视野，最高线密度下，彩色帧频≥16</w:t>
            </w:r>
          </w:p>
        </w:tc>
      </w:tr>
      <w:tr w:rsidR="00180BF5" w:rsidRPr="00246A7D" w14:paraId="1CCA16BB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547410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lastRenderedPageBreak/>
              <w:t>6.3.1.3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F53A4B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相控阵探头，18cm 深度，扫描角度 85°，最高线密度下，二维帧频 ≥69</w:t>
            </w:r>
          </w:p>
        </w:tc>
      </w:tr>
      <w:tr w:rsidR="00180BF5" w:rsidRPr="00246A7D" w14:paraId="1352775B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D6C25A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6.3.1.4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EAB5EF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相控阵探头，18cm 深度，扫描角度 85°，最高线密度下，彩色帧频 ≥31</w:t>
            </w:r>
          </w:p>
        </w:tc>
      </w:tr>
      <w:tr w:rsidR="00180BF5" w:rsidRPr="00246A7D" w14:paraId="5285058D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B99641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6.3.2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C61E4B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回放重现： 灰阶图像回放≥1000幅、回放时间≥30秒</w:t>
            </w:r>
          </w:p>
        </w:tc>
      </w:tr>
      <w:tr w:rsidR="00180BF5" w:rsidRPr="00246A7D" w14:paraId="6E50C3F1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432D80D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6.3.3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73ECB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预设条件针对不同的检查脏器，预置最佳化图像的检查条件，减少操作时的调节，及常用所需的外部调节及组合调节</w:t>
            </w:r>
          </w:p>
        </w:tc>
      </w:tr>
      <w:tr w:rsidR="00180BF5" w:rsidRPr="00246A7D" w14:paraId="210870DA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79D85B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6.3.4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C6DF2CC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增益调节：B/M可独立调节，STC分段≥8</w:t>
            </w:r>
          </w:p>
        </w:tc>
      </w:tr>
      <w:tr w:rsidR="00180BF5" w:rsidRPr="00246A7D" w14:paraId="36570DEC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DE0EAB" w14:textId="4791D66B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6.3.5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E5AE27" w14:textId="337FE90A" w:rsidR="00180BF5" w:rsidRPr="00246A7D" w:rsidRDefault="00180BF5" w:rsidP="00246A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扫描深度≥50cm</w:t>
            </w:r>
          </w:p>
        </w:tc>
      </w:tr>
      <w:tr w:rsidR="00180BF5" w:rsidRPr="00246A7D" w14:paraId="0FE44422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BDE509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6.4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085CFE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频谱多普勒</w:t>
            </w:r>
          </w:p>
        </w:tc>
      </w:tr>
      <w:tr w:rsidR="00180BF5" w:rsidRPr="00246A7D" w14:paraId="47456181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16873F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6.4.1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4F4CE2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方式：PW，CW，HPRF</w:t>
            </w:r>
          </w:p>
        </w:tc>
      </w:tr>
      <w:tr w:rsidR="00180BF5" w:rsidRPr="00246A7D" w14:paraId="34B3DC02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BA5ED0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6.4.2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D4404E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多普勒发射频率可视可调，中心频率明确显示</w:t>
            </w:r>
          </w:p>
        </w:tc>
      </w:tr>
      <w:tr w:rsidR="00180BF5" w:rsidRPr="00246A7D" w14:paraId="23ACE6D0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0C133D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6.4.3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4AF52F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PWD：血流速度≥15m/s；CWD：血流速度≥20m/s</w:t>
            </w:r>
          </w:p>
        </w:tc>
      </w:tr>
      <w:tr w:rsidR="00180BF5" w:rsidRPr="00246A7D" w14:paraId="3B9E4B9B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1F9221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6.4.4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35CA4A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最低测量速度：≤1mm/s （非噪声信号）</w:t>
            </w:r>
          </w:p>
        </w:tc>
      </w:tr>
      <w:tr w:rsidR="00180BF5" w:rsidRPr="00246A7D" w14:paraId="520E9DF3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C7412A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6.4.5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1BC983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PW取样容积范围：0.1cm-2cm</w:t>
            </w:r>
          </w:p>
        </w:tc>
      </w:tr>
      <w:tr w:rsidR="00180BF5" w:rsidRPr="00246A7D" w14:paraId="492F8787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CE5AC2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6.5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7C7209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彩色多普勒</w:t>
            </w:r>
          </w:p>
        </w:tc>
      </w:tr>
      <w:tr w:rsidR="00180BF5" w:rsidRPr="00246A7D" w14:paraId="0F12F2C1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6F3217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6.5.1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E17359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显示方式：速度方差显示、能量显示、速度显示、方差显示</w:t>
            </w:r>
          </w:p>
        </w:tc>
      </w:tr>
      <w:tr w:rsidR="00180BF5" w:rsidRPr="00246A7D" w14:paraId="7953F37E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F78C49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6.5.2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CDB2E0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具有双同步/三同步显示（B/D/CFM）</w:t>
            </w:r>
          </w:p>
        </w:tc>
      </w:tr>
      <w:tr w:rsidR="00180BF5" w:rsidRPr="00246A7D" w14:paraId="2994A26E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B12ADA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6.5.3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C5AD42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显示位置调整：线阵扫描感兴趣的图像范围：-20° ~ +20°</w:t>
            </w:r>
          </w:p>
        </w:tc>
      </w:tr>
      <w:tr w:rsidR="00180BF5" w:rsidRPr="00246A7D" w14:paraId="555F051C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282D8D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6.5.4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686107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彩色多普勒能量图 (PDI)，彩色方向性能量图（DPDI）</w:t>
            </w:r>
          </w:p>
        </w:tc>
      </w:tr>
      <w:tr w:rsidR="00180BF5" w:rsidRPr="00246A7D" w14:paraId="6204EA98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953EC86" w14:textId="7777777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6.6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3A592FD" w14:textId="77777777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color w:val="000000"/>
                <w:kern w:val="0"/>
                <w:sz w:val="24"/>
                <w:szCs w:val="24"/>
              </w:rPr>
              <w:t>超声功率输出调节：B/M、PWD、Color Doppler输出功率可调</w:t>
            </w:r>
          </w:p>
        </w:tc>
      </w:tr>
      <w:tr w:rsidR="00180BF5" w:rsidRPr="00246A7D" w14:paraId="0C07DE92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8BEA1" w14:textId="284704DA" w:rsidR="00180BF5" w:rsidRPr="00246A7D" w:rsidRDefault="00246A7D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Calibri" w:hint="eastAsia"/>
                <w:b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61887" w14:textId="120977AD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售后服务及其它</w:t>
            </w:r>
          </w:p>
        </w:tc>
      </w:tr>
      <w:tr w:rsidR="00180BF5" w:rsidRPr="00246A7D" w14:paraId="194B25C3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F22D54" w14:textId="1040F5C7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7.1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C1C262" w14:textId="2721832D" w:rsidR="00180BF5" w:rsidRPr="00246A7D" w:rsidRDefault="00180BF5" w:rsidP="00180BF5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宋体"/>
                <w:kern w:val="0"/>
                <w:sz w:val="24"/>
                <w:szCs w:val="24"/>
              </w:rPr>
              <w:t>卖方须向买方提供操作手册一套。</w:t>
            </w:r>
          </w:p>
        </w:tc>
      </w:tr>
      <w:tr w:rsidR="00180BF5" w:rsidRPr="00246A7D" w14:paraId="66457B90" w14:textId="77777777" w:rsidTr="00246A7D">
        <w:trPr>
          <w:trHeight w:val="20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F45C90" w14:textId="4BB20B72" w:rsidR="00180BF5" w:rsidRPr="00246A7D" w:rsidRDefault="00180BF5" w:rsidP="00180BF5">
            <w:pPr>
              <w:widowControl/>
              <w:jc w:val="center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Calibri" w:hint="eastAsia"/>
                <w:kern w:val="0"/>
                <w:sz w:val="24"/>
                <w:szCs w:val="24"/>
              </w:rPr>
              <w:t>7.</w:t>
            </w:r>
            <w:r w:rsidRPr="00246A7D">
              <w:rPr>
                <w:rFonts w:ascii="仿宋" w:eastAsia="仿宋" w:hAnsi="仿宋" w:cs="Calibri"/>
                <w:kern w:val="0"/>
                <w:sz w:val="24"/>
                <w:szCs w:val="24"/>
              </w:rPr>
              <w:t>2</w:t>
            </w:r>
          </w:p>
        </w:tc>
        <w:tc>
          <w:tcPr>
            <w:tcW w:w="9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8FFF65" w14:textId="44B6885F" w:rsidR="00180BF5" w:rsidRPr="00246A7D" w:rsidRDefault="00180BF5" w:rsidP="00246A7D">
            <w:pPr>
              <w:widowControl/>
              <w:jc w:val="left"/>
              <w:rPr>
                <w:rFonts w:ascii="仿宋" w:eastAsia="仿宋" w:hAnsi="仿宋" w:cs="Calibri"/>
                <w:color w:val="000000"/>
                <w:kern w:val="0"/>
                <w:sz w:val="24"/>
                <w:szCs w:val="24"/>
              </w:rPr>
            </w:pPr>
            <w:r w:rsidRPr="00246A7D">
              <w:rPr>
                <w:rFonts w:ascii="仿宋" w:eastAsia="仿宋" w:hAnsi="仿宋" w:cs="宋体"/>
                <w:kern w:val="0"/>
                <w:sz w:val="24"/>
                <w:szCs w:val="24"/>
              </w:rPr>
              <w:t>卖方组织安装调试，并承担因此发生的一切费用。</w:t>
            </w:r>
          </w:p>
        </w:tc>
      </w:tr>
    </w:tbl>
    <w:p w14:paraId="6D3A7A2E" w14:textId="77777777" w:rsidR="005B0EA7" w:rsidRPr="00246A7D" w:rsidRDefault="005B0EA7">
      <w:pPr>
        <w:rPr>
          <w:rFonts w:ascii="仿宋" w:eastAsia="仿宋" w:hAnsi="仿宋"/>
          <w:sz w:val="24"/>
          <w:szCs w:val="24"/>
        </w:rPr>
      </w:pPr>
    </w:p>
    <w:p w14:paraId="332C8DD2" w14:textId="77777777" w:rsidR="00EE6F17" w:rsidRPr="00246A7D" w:rsidRDefault="00EE6F17" w:rsidP="003926E8">
      <w:pPr>
        <w:rPr>
          <w:rFonts w:ascii="仿宋" w:eastAsia="仿宋" w:hAnsi="仿宋" w:cs="宋体"/>
          <w:kern w:val="0"/>
          <w:sz w:val="24"/>
          <w:szCs w:val="24"/>
        </w:rPr>
      </w:pPr>
    </w:p>
    <w:sectPr w:rsidR="00EE6F17" w:rsidRPr="00246A7D" w:rsidSect="00C7388F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F34FD1" w14:textId="77777777" w:rsidR="00017610" w:rsidRDefault="00017610" w:rsidP="00B70944">
      <w:r>
        <w:separator/>
      </w:r>
    </w:p>
  </w:endnote>
  <w:endnote w:type="continuationSeparator" w:id="0">
    <w:p w14:paraId="1C6111F7" w14:textId="77777777" w:rsidR="00017610" w:rsidRDefault="00017610" w:rsidP="00B70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14A69C" w14:textId="77777777" w:rsidR="00017610" w:rsidRDefault="00017610" w:rsidP="00B70944">
      <w:r>
        <w:separator/>
      </w:r>
    </w:p>
  </w:footnote>
  <w:footnote w:type="continuationSeparator" w:id="0">
    <w:p w14:paraId="65C7F60C" w14:textId="77777777" w:rsidR="00017610" w:rsidRDefault="00017610" w:rsidP="00B709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845C1"/>
    <w:multiLevelType w:val="hybridMultilevel"/>
    <w:tmpl w:val="879CCE00"/>
    <w:lvl w:ilvl="0" w:tplc="581203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85216F2"/>
    <w:multiLevelType w:val="hybridMultilevel"/>
    <w:tmpl w:val="06E6E18E"/>
    <w:lvl w:ilvl="0" w:tplc="0E9861CA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F8C"/>
    <w:rsid w:val="000018B6"/>
    <w:rsid w:val="00001AFA"/>
    <w:rsid w:val="000060D6"/>
    <w:rsid w:val="00015B10"/>
    <w:rsid w:val="00016DB2"/>
    <w:rsid w:val="00017610"/>
    <w:rsid w:val="000204BF"/>
    <w:rsid w:val="00021DDB"/>
    <w:rsid w:val="00024442"/>
    <w:rsid w:val="00030133"/>
    <w:rsid w:val="000301A6"/>
    <w:rsid w:val="000311ED"/>
    <w:rsid w:val="000316EE"/>
    <w:rsid w:val="00035770"/>
    <w:rsid w:val="00036B47"/>
    <w:rsid w:val="00037EDE"/>
    <w:rsid w:val="00042E85"/>
    <w:rsid w:val="0005426A"/>
    <w:rsid w:val="0006119F"/>
    <w:rsid w:val="0007062D"/>
    <w:rsid w:val="00071A10"/>
    <w:rsid w:val="000729A1"/>
    <w:rsid w:val="000735FB"/>
    <w:rsid w:val="00073F8C"/>
    <w:rsid w:val="00090C59"/>
    <w:rsid w:val="00090D55"/>
    <w:rsid w:val="00091308"/>
    <w:rsid w:val="000B0B6A"/>
    <w:rsid w:val="000C6217"/>
    <w:rsid w:val="000C76B1"/>
    <w:rsid w:val="000D1879"/>
    <w:rsid w:val="001066A5"/>
    <w:rsid w:val="00126030"/>
    <w:rsid w:val="00131D66"/>
    <w:rsid w:val="001351EF"/>
    <w:rsid w:val="00150BF7"/>
    <w:rsid w:val="00163CEE"/>
    <w:rsid w:val="0016425B"/>
    <w:rsid w:val="0017211E"/>
    <w:rsid w:val="00176D14"/>
    <w:rsid w:val="00180BF5"/>
    <w:rsid w:val="00193482"/>
    <w:rsid w:val="001937EF"/>
    <w:rsid w:val="001A33FA"/>
    <w:rsid w:val="001A5E68"/>
    <w:rsid w:val="001A7A16"/>
    <w:rsid w:val="001B1696"/>
    <w:rsid w:val="001B2941"/>
    <w:rsid w:val="001B76AC"/>
    <w:rsid w:val="001D277B"/>
    <w:rsid w:val="001D2784"/>
    <w:rsid w:val="001D4836"/>
    <w:rsid w:val="001D6FF5"/>
    <w:rsid w:val="001D70C2"/>
    <w:rsid w:val="001E0AF8"/>
    <w:rsid w:val="001E0EA3"/>
    <w:rsid w:val="001E2934"/>
    <w:rsid w:val="001F7F35"/>
    <w:rsid w:val="0020350C"/>
    <w:rsid w:val="00205487"/>
    <w:rsid w:val="0023164A"/>
    <w:rsid w:val="002330F8"/>
    <w:rsid w:val="002404AA"/>
    <w:rsid w:val="00245643"/>
    <w:rsid w:val="00246A7D"/>
    <w:rsid w:val="0024779C"/>
    <w:rsid w:val="00252CCF"/>
    <w:rsid w:val="0026225D"/>
    <w:rsid w:val="00262E2D"/>
    <w:rsid w:val="0026376E"/>
    <w:rsid w:val="002640F8"/>
    <w:rsid w:val="00265BA5"/>
    <w:rsid w:val="002757D5"/>
    <w:rsid w:val="00275F73"/>
    <w:rsid w:val="002907F8"/>
    <w:rsid w:val="00293C90"/>
    <w:rsid w:val="00294D2A"/>
    <w:rsid w:val="002A37F8"/>
    <w:rsid w:val="002A4960"/>
    <w:rsid w:val="002B0BE8"/>
    <w:rsid w:val="002B77F9"/>
    <w:rsid w:val="002C48AB"/>
    <w:rsid w:val="002C497F"/>
    <w:rsid w:val="0030138A"/>
    <w:rsid w:val="00316F56"/>
    <w:rsid w:val="003252B7"/>
    <w:rsid w:val="0033160C"/>
    <w:rsid w:val="0034584C"/>
    <w:rsid w:val="00346670"/>
    <w:rsid w:val="00367308"/>
    <w:rsid w:val="003737C5"/>
    <w:rsid w:val="00377C44"/>
    <w:rsid w:val="003926E8"/>
    <w:rsid w:val="003A10CD"/>
    <w:rsid w:val="003A24F9"/>
    <w:rsid w:val="003A2DD5"/>
    <w:rsid w:val="003A3A3A"/>
    <w:rsid w:val="003A58BD"/>
    <w:rsid w:val="003A70E8"/>
    <w:rsid w:val="003C1F0B"/>
    <w:rsid w:val="003C5880"/>
    <w:rsid w:val="003D53FE"/>
    <w:rsid w:val="003D69C2"/>
    <w:rsid w:val="003D6A2C"/>
    <w:rsid w:val="003E5807"/>
    <w:rsid w:val="003E5B09"/>
    <w:rsid w:val="003E7DF6"/>
    <w:rsid w:val="004019EC"/>
    <w:rsid w:val="00407C28"/>
    <w:rsid w:val="00414A8D"/>
    <w:rsid w:val="00422217"/>
    <w:rsid w:val="00425D11"/>
    <w:rsid w:val="0043432A"/>
    <w:rsid w:val="00436BB9"/>
    <w:rsid w:val="00440880"/>
    <w:rsid w:val="004414FA"/>
    <w:rsid w:val="00444CEB"/>
    <w:rsid w:val="00444F9B"/>
    <w:rsid w:val="00450067"/>
    <w:rsid w:val="00453DC3"/>
    <w:rsid w:val="00460E28"/>
    <w:rsid w:val="00464111"/>
    <w:rsid w:val="00464B57"/>
    <w:rsid w:val="00465DA6"/>
    <w:rsid w:val="004672BB"/>
    <w:rsid w:val="00471674"/>
    <w:rsid w:val="0047224B"/>
    <w:rsid w:val="0048533B"/>
    <w:rsid w:val="004902CC"/>
    <w:rsid w:val="004A3601"/>
    <w:rsid w:val="004B3A06"/>
    <w:rsid w:val="004D05B7"/>
    <w:rsid w:val="004D313B"/>
    <w:rsid w:val="004E6383"/>
    <w:rsid w:val="004E7BB2"/>
    <w:rsid w:val="00505231"/>
    <w:rsid w:val="00515D27"/>
    <w:rsid w:val="00517E72"/>
    <w:rsid w:val="005202BA"/>
    <w:rsid w:val="005300FC"/>
    <w:rsid w:val="005315A5"/>
    <w:rsid w:val="0053369A"/>
    <w:rsid w:val="00536866"/>
    <w:rsid w:val="0055061F"/>
    <w:rsid w:val="00554B5A"/>
    <w:rsid w:val="00564332"/>
    <w:rsid w:val="0056725D"/>
    <w:rsid w:val="00570103"/>
    <w:rsid w:val="005A4749"/>
    <w:rsid w:val="005B0EA7"/>
    <w:rsid w:val="005D34D1"/>
    <w:rsid w:val="005D487F"/>
    <w:rsid w:val="005D668C"/>
    <w:rsid w:val="005E1E39"/>
    <w:rsid w:val="005E53D1"/>
    <w:rsid w:val="005E7BA6"/>
    <w:rsid w:val="005F1494"/>
    <w:rsid w:val="005F5CD3"/>
    <w:rsid w:val="0061115A"/>
    <w:rsid w:val="00613F30"/>
    <w:rsid w:val="0062006F"/>
    <w:rsid w:val="00620D65"/>
    <w:rsid w:val="00626002"/>
    <w:rsid w:val="00626AA6"/>
    <w:rsid w:val="00631E05"/>
    <w:rsid w:val="00633DED"/>
    <w:rsid w:val="00643826"/>
    <w:rsid w:val="006445B9"/>
    <w:rsid w:val="0065143E"/>
    <w:rsid w:val="00667AF8"/>
    <w:rsid w:val="00676324"/>
    <w:rsid w:val="00692A78"/>
    <w:rsid w:val="00693DE4"/>
    <w:rsid w:val="00697507"/>
    <w:rsid w:val="006A5406"/>
    <w:rsid w:val="006A66B0"/>
    <w:rsid w:val="006D1585"/>
    <w:rsid w:val="006E296D"/>
    <w:rsid w:val="006F0225"/>
    <w:rsid w:val="006F3BC1"/>
    <w:rsid w:val="007020DA"/>
    <w:rsid w:val="00705D60"/>
    <w:rsid w:val="00723B24"/>
    <w:rsid w:val="00761BDB"/>
    <w:rsid w:val="00762D18"/>
    <w:rsid w:val="00766868"/>
    <w:rsid w:val="00782982"/>
    <w:rsid w:val="00790612"/>
    <w:rsid w:val="00793395"/>
    <w:rsid w:val="007936B0"/>
    <w:rsid w:val="007960E0"/>
    <w:rsid w:val="0079653B"/>
    <w:rsid w:val="007A47B2"/>
    <w:rsid w:val="007B2633"/>
    <w:rsid w:val="007B3C0F"/>
    <w:rsid w:val="007B43B8"/>
    <w:rsid w:val="007B6CD9"/>
    <w:rsid w:val="007C2FFB"/>
    <w:rsid w:val="007C794A"/>
    <w:rsid w:val="007D3D07"/>
    <w:rsid w:val="007D5754"/>
    <w:rsid w:val="007E5F70"/>
    <w:rsid w:val="007F0A15"/>
    <w:rsid w:val="007F1799"/>
    <w:rsid w:val="008031D7"/>
    <w:rsid w:val="0081078C"/>
    <w:rsid w:val="00812876"/>
    <w:rsid w:val="00822883"/>
    <w:rsid w:val="00825F96"/>
    <w:rsid w:val="008301D6"/>
    <w:rsid w:val="00842250"/>
    <w:rsid w:val="00844A66"/>
    <w:rsid w:val="008525B3"/>
    <w:rsid w:val="00853820"/>
    <w:rsid w:val="0087421E"/>
    <w:rsid w:val="00875F34"/>
    <w:rsid w:val="00877DB7"/>
    <w:rsid w:val="008814E2"/>
    <w:rsid w:val="008820CF"/>
    <w:rsid w:val="008A2189"/>
    <w:rsid w:val="008A7695"/>
    <w:rsid w:val="008B379F"/>
    <w:rsid w:val="008B77F0"/>
    <w:rsid w:val="008B7D27"/>
    <w:rsid w:val="008C4091"/>
    <w:rsid w:val="008C40CC"/>
    <w:rsid w:val="008C6F32"/>
    <w:rsid w:val="008D57D5"/>
    <w:rsid w:val="008E77E6"/>
    <w:rsid w:val="008F1F6E"/>
    <w:rsid w:val="00903193"/>
    <w:rsid w:val="0091451C"/>
    <w:rsid w:val="009147A3"/>
    <w:rsid w:val="00915F8F"/>
    <w:rsid w:val="0093259E"/>
    <w:rsid w:val="00951074"/>
    <w:rsid w:val="0096617F"/>
    <w:rsid w:val="00971B5D"/>
    <w:rsid w:val="00984C5F"/>
    <w:rsid w:val="009859B7"/>
    <w:rsid w:val="00992895"/>
    <w:rsid w:val="009A41CC"/>
    <w:rsid w:val="009B09BC"/>
    <w:rsid w:val="009B7E7C"/>
    <w:rsid w:val="009C23CC"/>
    <w:rsid w:val="009C62B2"/>
    <w:rsid w:val="009D4CDC"/>
    <w:rsid w:val="009D6370"/>
    <w:rsid w:val="009E081F"/>
    <w:rsid w:val="009F1097"/>
    <w:rsid w:val="00A012FF"/>
    <w:rsid w:val="00A0424B"/>
    <w:rsid w:val="00A07584"/>
    <w:rsid w:val="00A171F5"/>
    <w:rsid w:val="00A376AE"/>
    <w:rsid w:val="00A41EBE"/>
    <w:rsid w:val="00A47FE1"/>
    <w:rsid w:val="00A524B7"/>
    <w:rsid w:val="00A534E5"/>
    <w:rsid w:val="00A714D7"/>
    <w:rsid w:val="00A74F7D"/>
    <w:rsid w:val="00A77CB5"/>
    <w:rsid w:val="00A853F7"/>
    <w:rsid w:val="00A9064D"/>
    <w:rsid w:val="00A92D2A"/>
    <w:rsid w:val="00AA271B"/>
    <w:rsid w:val="00AA34AB"/>
    <w:rsid w:val="00AC34F0"/>
    <w:rsid w:val="00AD0B06"/>
    <w:rsid w:val="00AD5AAD"/>
    <w:rsid w:val="00AD5C1B"/>
    <w:rsid w:val="00AD69B6"/>
    <w:rsid w:val="00AE45FD"/>
    <w:rsid w:val="00AF4B3C"/>
    <w:rsid w:val="00B02926"/>
    <w:rsid w:val="00B02970"/>
    <w:rsid w:val="00B11BC9"/>
    <w:rsid w:val="00B13E05"/>
    <w:rsid w:val="00B150ED"/>
    <w:rsid w:val="00B30146"/>
    <w:rsid w:val="00B30560"/>
    <w:rsid w:val="00B368E0"/>
    <w:rsid w:val="00B36ED2"/>
    <w:rsid w:val="00B46BE0"/>
    <w:rsid w:val="00B47C29"/>
    <w:rsid w:val="00B5115D"/>
    <w:rsid w:val="00B527F2"/>
    <w:rsid w:val="00B70944"/>
    <w:rsid w:val="00B829C5"/>
    <w:rsid w:val="00B93153"/>
    <w:rsid w:val="00BB1994"/>
    <w:rsid w:val="00BC0D76"/>
    <w:rsid w:val="00BE31E1"/>
    <w:rsid w:val="00BE3C53"/>
    <w:rsid w:val="00BE4DBC"/>
    <w:rsid w:val="00BE5675"/>
    <w:rsid w:val="00BE6F0A"/>
    <w:rsid w:val="00C0118A"/>
    <w:rsid w:val="00C12B7D"/>
    <w:rsid w:val="00C12BBC"/>
    <w:rsid w:val="00C16807"/>
    <w:rsid w:val="00C21DCC"/>
    <w:rsid w:val="00C251AE"/>
    <w:rsid w:val="00C264A3"/>
    <w:rsid w:val="00C310C5"/>
    <w:rsid w:val="00C32CDD"/>
    <w:rsid w:val="00C44F1E"/>
    <w:rsid w:val="00C45410"/>
    <w:rsid w:val="00C64FFC"/>
    <w:rsid w:val="00C6531C"/>
    <w:rsid w:val="00C7388F"/>
    <w:rsid w:val="00C73DE0"/>
    <w:rsid w:val="00C80F2F"/>
    <w:rsid w:val="00C93120"/>
    <w:rsid w:val="00C94A67"/>
    <w:rsid w:val="00CA04B0"/>
    <w:rsid w:val="00CA5631"/>
    <w:rsid w:val="00CA67C7"/>
    <w:rsid w:val="00CC1FC9"/>
    <w:rsid w:val="00CD372C"/>
    <w:rsid w:val="00CD63BC"/>
    <w:rsid w:val="00CE578B"/>
    <w:rsid w:val="00CF4061"/>
    <w:rsid w:val="00D03F94"/>
    <w:rsid w:val="00D1719F"/>
    <w:rsid w:val="00D21B45"/>
    <w:rsid w:val="00D30707"/>
    <w:rsid w:val="00D34B3A"/>
    <w:rsid w:val="00D52197"/>
    <w:rsid w:val="00D62DF7"/>
    <w:rsid w:val="00D66E53"/>
    <w:rsid w:val="00D67963"/>
    <w:rsid w:val="00D67FFE"/>
    <w:rsid w:val="00D7051A"/>
    <w:rsid w:val="00D71C8B"/>
    <w:rsid w:val="00D72FA6"/>
    <w:rsid w:val="00D8002B"/>
    <w:rsid w:val="00D866D8"/>
    <w:rsid w:val="00D965D5"/>
    <w:rsid w:val="00DA4F1A"/>
    <w:rsid w:val="00DB188D"/>
    <w:rsid w:val="00DB7BE5"/>
    <w:rsid w:val="00DD46A6"/>
    <w:rsid w:val="00DE0C82"/>
    <w:rsid w:val="00DE1C04"/>
    <w:rsid w:val="00DE6930"/>
    <w:rsid w:val="00DF1A5B"/>
    <w:rsid w:val="00DF21DB"/>
    <w:rsid w:val="00E01024"/>
    <w:rsid w:val="00E07563"/>
    <w:rsid w:val="00E15173"/>
    <w:rsid w:val="00E20AF6"/>
    <w:rsid w:val="00E2618B"/>
    <w:rsid w:val="00E32F03"/>
    <w:rsid w:val="00E36BAD"/>
    <w:rsid w:val="00E37263"/>
    <w:rsid w:val="00E4152A"/>
    <w:rsid w:val="00E471BC"/>
    <w:rsid w:val="00E53987"/>
    <w:rsid w:val="00E557F5"/>
    <w:rsid w:val="00E57C74"/>
    <w:rsid w:val="00E600A5"/>
    <w:rsid w:val="00E61FD1"/>
    <w:rsid w:val="00E67C13"/>
    <w:rsid w:val="00E83AB0"/>
    <w:rsid w:val="00EA0475"/>
    <w:rsid w:val="00EA0F85"/>
    <w:rsid w:val="00EA49A0"/>
    <w:rsid w:val="00EA77F2"/>
    <w:rsid w:val="00EB5584"/>
    <w:rsid w:val="00EB7001"/>
    <w:rsid w:val="00EC5E07"/>
    <w:rsid w:val="00EE1B5F"/>
    <w:rsid w:val="00EE1E4D"/>
    <w:rsid w:val="00EE39C6"/>
    <w:rsid w:val="00EE6F17"/>
    <w:rsid w:val="00EF1CDA"/>
    <w:rsid w:val="00F06182"/>
    <w:rsid w:val="00F07F32"/>
    <w:rsid w:val="00F14988"/>
    <w:rsid w:val="00F14F6F"/>
    <w:rsid w:val="00F20064"/>
    <w:rsid w:val="00F267A4"/>
    <w:rsid w:val="00F3124C"/>
    <w:rsid w:val="00F325BD"/>
    <w:rsid w:val="00F3450C"/>
    <w:rsid w:val="00F40962"/>
    <w:rsid w:val="00F4098D"/>
    <w:rsid w:val="00F41E70"/>
    <w:rsid w:val="00F44CAE"/>
    <w:rsid w:val="00F5252A"/>
    <w:rsid w:val="00F65ACA"/>
    <w:rsid w:val="00F7473A"/>
    <w:rsid w:val="00F80AB2"/>
    <w:rsid w:val="00F8719F"/>
    <w:rsid w:val="00F87A6E"/>
    <w:rsid w:val="00F90FBE"/>
    <w:rsid w:val="00F94FC9"/>
    <w:rsid w:val="00FC718B"/>
    <w:rsid w:val="00FD719E"/>
    <w:rsid w:val="00FF3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1C46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0944"/>
    <w:pPr>
      <w:tabs>
        <w:tab w:val="center" w:pos="4680"/>
        <w:tab w:val="right" w:pos="9360"/>
      </w:tabs>
    </w:pPr>
  </w:style>
  <w:style w:type="character" w:customStyle="1" w:styleId="Char">
    <w:name w:val="页眉 Char"/>
    <w:basedOn w:val="a0"/>
    <w:link w:val="a3"/>
    <w:uiPriority w:val="99"/>
    <w:rsid w:val="00B70944"/>
  </w:style>
  <w:style w:type="paragraph" w:styleId="a4">
    <w:name w:val="footer"/>
    <w:basedOn w:val="a"/>
    <w:link w:val="Char0"/>
    <w:uiPriority w:val="99"/>
    <w:unhideWhenUsed/>
    <w:rsid w:val="00B70944"/>
    <w:pPr>
      <w:tabs>
        <w:tab w:val="center" w:pos="4680"/>
        <w:tab w:val="right" w:pos="9360"/>
      </w:tabs>
    </w:pPr>
  </w:style>
  <w:style w:type="character" w:customStyle="1" w:styleId="Char0">
    <w:name w:val="页脚 Char"/>
    <w:basedOn w:val="a0"/>
    <w:link w:val="a4"/>
    <w:uiPriority w:val="99"/>
    <w:rsid w:val="00B70944"/>
  </w:style>
  <w:style w:type="paragraph" w:styleId="a5">
    <w:name w:val="List Paragraph"/>
    <w:basedOn w:val="a"/>
    <w:uiPriority w:val="34"/>
    <w:qFormat/>
    <w:rsid w:val="00016DB2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70944"/>
    <w:pPr>
      <w:tabs>
        <w:tab w:val="center" w:pos="4680"/>
        <w:tab w:val="right" w:pos="9360"/>
      </w:tabs>
    </w:pPr>
  </w:style>
  <w:style w:type="character" w:customStyle="1" w:styleId="Char">
    <w:name w:val="页眉 Char"/>
    <w:basedOn w:val="a0"/>
    <w:link w:val="a3"/>
    <w:uiPriority w:val="99"/>
    <w:rsid w:val="00B70944"/>
  </w:style>
  <w:style w:type="paragraph" w:styleId="a4">
    <w:name w:val="footer"/>
    <w:basedOn w:val="a"/>
    <w:link w:val="Char0"/>
    <w:uiPriority w:val="99"/>
    <w:unhideWhenUsed/>
    <w:rsid w:val="00B70944"/>
    <w:pPr>
      <w:tabs>
        <w:tab w:val="center" w:pos="4680"/>
        <w:tab w:val="right" w:pos="9360"/>
      </w:tabs>
    </w:pPr>
  </w:style>
  <w:style w:type="character" w:customStyle="1" w:styleId="Char0">
    <w:name w:val="页脚 Char"/>
    <w:basedOn w:val="a0"/>
    <w:link w:val="a4"/>
    <w:uiPriority w:val="99"/>
    <w:rsid w:val="00B70944"/>
  </w:style>
  <w:style w:type="paragraph" w:styleId="a5">
    <w:name w:val="List Paragraph"/>
    <w:basedOn w:val="a"/>
    <w:uiPriority w:val="34"/>
    <w:qFormat/>
    <w:rsid w:val="00016DB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D0AA3-7209-4B40-95A5-B602AC044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</Company>
  <LinksUpToDate>false</LinksUpToDate>
  <CharactersWithSpaces>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Tan, Mingge (GE Healthcare)</dc:creator>
  <cp:keywords/>
  <dc:description/>
  <cp:lastModifiedBy>Windows 用户</cp:lastModifiedBy>
  <cp:revision>14</cp:revision>
  <cp:lastPrinted>2019-07-20T05:37:00Z</cp:lastPrinted>
  <dcterms:created xsi:type="dcterms:W3CDTF">2021-10-20T13:14:00Z</dcterms:created>
  <dcterms:modified xsi:type="dcterms:W3CDTF">2022-08-19T02:15:00Z</dcterms:modified>
  <cp:version>Version I</cp:version>
</cp:coreProperties>
</file>